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6b09342550f646ba" /></Relationships>
</file>

<file path=word/document.xml><?xml version="1.0" encoding="utf-8"?>
<w:document xmlns:w="http://schemas.openxmlformats.org/wordprocessingml/2006/main">
  <w:body>
    <w:p>
      <w:pPr>
        <w:spacing w:line="360" w:lineRule="auto"/>
        <w:jc w:val="right"/>
      </w:pPr>
      <w:r>
        <w:rPr>
          <w:rFonts w:ascii="Cambria Bold" w:hAnsi="Cambria Bold"/>
          <w:b/>
          <w:sz w:val="24"/>
        </w:rPr>
        <w:t>Anexa nr. 15</w:t>
      </w:r>
    </w:p>
    <w:p>
      <w:pPr>
        <w:spacing w:line="360" w:lineRule="auto"/>
      </w:pPr>
      <w:r>
        <w:rPr>
          <w:rFonts w:ascii="Cambria Bold Italic" w:hAnsi="Cambria Bold Italic"/>
          <w:b/>
          <w:i/>
          <w:sz w:val="29"/>
        </w:rPr>
        <w:t>F1 - Fișa de verificare a criteriilor de eligibilitate și de selecție locale</w:t>
      </w:r>
    </w:p>
    <w:p>
      <w:pPr>
        <w:spacing w:line="60" w:lineRule="auto"/>
        <w:ind w:left="0" w:right="0" w:firstLine="493"/>
      </w:pPr>
      <w:r>
        <w:rPr>
          <w:rFonts w:ascii="Cambria" w:hAnsi="Cambria"/>
          <w:b w:val="false"/>
          <w:sz w:val="24"/>
        </w:rPr>
        <w:t> </w:t>
      </w:r>
    </w:p>
    <w:p>
      <w:pPr>
        <w:spacing w:line="264" w:lineRule="auto"/>
      </w:pPr>
      <w:r>
        <w:rPr>
          <w:rFonts w:ascii="Cambria" w:hAnsi="Cambria"/>
          <w:b w:val="false"/>
          <w:sz w:val="24"/>
        </w:rPr>
        <w:t>Nr. autorizație GAL</w:t>
      </w:r>
      <w:r>
        <w:rPr>
          <w:rFonts w:ascii="Cambria" w:hAnsi="Cambria"/>
          <w:b w:val="false"/>
          <w:sz w:val="24"/>
        </w:rPr>
        <w:t>   </w:t>
      </w:r>
      <w:r>
        <w:rPr>
          <w:rFonts w:ascii="Cambria Bold" w:hAnsi="Cambria Bold"/>
          <w:b/>
          <w:sz w:val="24"/>
        </w:rPr>
        <w:t>89</w:t>
      </w:r>
    </w:p>
    <w:p>
      <w:pPr>
        <w:spacing w:line="264" w:lineRule="auto"/>
      </w:pPr>
      <w:r>
        <w:rPr>
          <w:rFonts w:ascii="Cambria" w:hAnsi="Cambria"/>
          <w:b w:val="false"/>
          <w:sz w:val="24"/>
        </w:rPr>
        <w:t>Denumire parteneriat/GAL</w:t>
      </w:r>
      <w:r>
        <w:rPr>
          <w:rFonts w:ascii="Cambria" w:hAnsi="Cambria"/>
          <w:b w:val="false"/>
          <w:sz w:val="24"/>
        </w:rPr>
        <w:t>   </w:t>
      </w:r>
      <w:r>
        <w:rPr>
          <w:rFonts w:ascii="Cambria Bold" w:hAnsi="Cambria Bold"/>
          <w:b/>
          <w:sz w:val="24"/>
        </w:rPr>
        <w:t>FEDERAȚIA PENTRU DEZVOLTAREA ZONEI RURALE BÂRGĂU-CĂLIMANI</w:t>
      </w:r>
    </w:p>
    <w:p>
      <w:pPr>
        <w:spacing w:line="264" w:lineRule="auto"/>
      </w:pPr>
      <w:r>
        <w:rPr>
          <w:rFonts w:ascii="Cambria" w:hAnsi="Cambria"/>
          <w:b w:val="false"/>
          <w:sz w:val="24"/>
        </w:rPr>
        <w:t>Denumire intervenție</w:t>
      </w:r>
      <w:r>
        <w:rPr>
          <w:rFonts w:ascii="Cambria" w:hAnsi="Cambria"/>
          <w:b w:val="false"/>
          <w:sz w:val="24"/>
        </w:rPr>
        <w:t>   </w:t>
      </w:r>
      <w:r>
        <w:rPr>
          <w:rFonts w:ascii="Cambria Bold" w:hAnsi="Cambria Bold"/>
          <w:b/>
          <w:sz w:val="24"/>
        </w:rPr>
        <w:t>Dezvoltarea serviciilor de baza locale</w:t>
      </w:r>
    </w:p>
    <w:p>
      <w:pPr>
        <w:spacing w:line="264" w:lineRule="auto"/>
      </w:pPr>
      <w:r>
        <w:rPr>
          <w:rFonts w:ascii="Cambria" w:hAnsi="Cambria"/>
          <w:b w:val="false"/>
          <w:sz w:val="24"/>
        </w:rPr>
        <w:t>Data de lansare a sesiunii</w:t>
      </w:r>
      <w:r>
        <w:rPr>
          <w:rFonts w:ascii="Cambria" w:hAnsi="Cambria"/>
          <w:b w:val="false"/>
          <w:sz w:val="24"/>
        </w:rPr>
        <w:t>   </w:t>
      </w:r>
      <w:r>
        <w:rPr>
          <w:rFonts w:ascii="Cambria" w:hAnsi="Cambria"/>
          <w:b w:val="false"/>
          <w:color w:val="8F8F8F"/>
          <w:sz w:val="24"/>
        </w:rPr>
        <w:t>_ _ _ _ _ _ _ _ _ _ _ _ _ _ _ _ _ _ _ _ _ _ _ _ _ _ _ _ _ _ _ _ _ _</w:t>
      </w:r>
    </w:p>
    <w:p>
      <w:pPr>
        <w:spacing w:line="264" w:lineRule="auto"/>
      </w:pPr>
      <w:r>
        <w:rPr>
          <w:rFonts w:ascii="Cambria" w:hAnsi="Cambria"/>
          <w:b w:val="false"/>
          <w:sz w:val="24"/>
        </w:rPr>
        <w:t>Denumirea proiectului</w:t>
      </w:r>
      <w:r>
        <w:rPr>
          <w:rFonts w:ascii="Cambria" w:hAnsi="Cambria"/>
          <w:b w:val="false"/>
          <w:sz w:val="24"/>
        </w:rPr>
        <w:t>   </w:t>
      </w:r>
      <w:r>
        <w:rPr>
          <w:rFonts w:ascii="Cambria" w:hAnsi="Cambria"/>
          <w:b w:val="false"/>
          <w:color w:val="8F8F8F"/>
          <w:sz w:val="24"/>
        </w:rPr>
        <w:t>_ _ _ _ _ _ _ _ _ _ _ _ _ _ _ _ _ _ _ _ _ _ _ _ _ _ _ _ _ _ _ _ _ _ _ _</w:t>
      </w:r>
    </w:p>
    <w:p>
      <w:pPr>
        <w:spacing w:line="264" w:lineRule="auto"/>
      </w:pPr>
      <w:r>
        <w:rPr>
          <w:rFonts w:ascii="Cambria" w:hAnsi="Cambria"/>
          <w:b w:val="false"/>
          <w:sz w:val="24"/>
        </w:rPr>
        <w:t>Solicitantul</w:t>
      </w:r>
      <w:r>
        <w:rPr>
          <w:rFonts w:ascii="Cambria" w:hAnsi="Cambria"/>
          <w:b w:val="false"/>
          <w:sz w:val="24"/>
        </w:rPr>
        <w:t>   </w:t>
      </w:r>
      <w:r>
        <w:rPr>
          <w:rFonts w:ascii="Cambria" w:hAnsi="Cambria"/>
          <w:b w:val="false"/>
          <w:color w:val="8F8F8F"/>
          <w:sz w:val="24"/>
        </w:rPr>
        <w:t>_ _ _ _ _ _ _ _ _ _ _ _ _ _ _ _ _ _ _ _ _ _ _ _ _ _ _ _ _ _ _ _ _ _ _ _ _ _ _ _ _ _ _ _</w:t>
      </w:r>
    </w:p>
    <w:p>
      <w:pPr>
        <w:spacing w:line="264" w:lineRule="auto"/>
      </w:pPr>
      <w:r>
        <w:rPr>
          <w:rFonts w:ascii="Cambria" w:hAnsi="Cambria"/>
          <w:b w:val="false"/>
          <w:sz w:val="24"/>
        </w:rPr>
        <w:t>Data depunerii proiectului</w:t>
      </w:r>
      <w:r>
        <w:rPr>
          <w:rFonts w:ascii="Cambria" w:hAnsi="Cambria"/>
          <w:b w:val="false"/>
          <w:sz w:val="24"/>
        </w:rPr>
        <w:t>   </w:t>
      </w:r>
      <w:r>
        <w:rPr>
          <w:rFonts w:ascii="Cambria" w:hAnsi="Cambria"/>
          <w:b w:val="false"/>
          <w:color w:val="8F8F8F"/>
          <w:sz w:val="24"/>
        </w:rPr>
        <w:t>_ _ _ _ _ _ _ _ _ _ _ _ _ _ _ _ _ _ _ _ _ _ _ _ _ _ _ _ _ _ _ _ _</w:t>
      </w:r>
    </w:p>
    <w:p>
      <w:pPr>
        <w:spacing w:line="264" w:lineRule="auto"/>
      </w:pPr>
      <w:r>
        <w:rPr>
          <w:rFonts w:ascii="Cambria" w:hAnsi="Cambria"/>
          <w:b w:val="false"/>
          <w:sz w:val="24"/>
        </w:rPr>
        <w:t>Valoarea publică nerambursabilă a proiectului</w:t>
      </w:r>
      <w:r>
        <w:rPr>
          <w:rFonts w:ascii="Cambria" w:hAnsi="Cambria"/>
          <w:b w:val="false"/>
          <w:sz w:val="24"/>
        </w:rPr>
        <w:t>   </w:t>
      </w:r>
      <w:r>
        <w:rPr>
          <w:rFonts w:ascii="Cambria" w:hAnsi="Cambria"/>
          <w:b w:val="false"/>
          <w:color w:val="8F8F8F"/>
          <w:sz w:val="24"/>
        </w:rPr>
        <w:t>_ _ _ _ _ _ _ _ _ _ _ _ _ _ _ _ _ _ _</w:t>
      </w:r>
    </w:p>
    <w:p>
      <w:pPr>
        <w:spacing w:line="264" w:lineRule="auto"/>
      </w:pPr>
      <w:r>
        <w:rPr>
          <w:rFonts w:ascii="Cambria" w:hAnsi="Cambria"/>
          <w:b w:val="false"/>
          <w:sz w:val="24"/>
        </w:rPr>
        <w:t>Valoarea totală a proiectului</w:t>
      </w:r>
      <w:r>
        <w:rPr>
          <w:rFonts w:ascii="Cambria" w:hAnsi="Cambria"/>
          <w:b w:val="false"/>
          <w:sz w:val="24"/>
        </w:rPr>
        <w:t>   </w:t>
      </w:r>
      <w:r>
        <w:rPr>
          <w:rFonts w:ascii="Cambria" w:hAnsi="Cambria"/>
          <w:b w:val="false"/>
          <w:color w:val="8F8F8F"/>
          <w:sz w:val="24"/>
        </w:rPr>
        <w:t>_ _ _ _ _ _ _ _ _ _ _ _ _ _ _ _ _ _ _ _ _ _ _ _ _ _ _ _ _ _ _ _</w:t>
      </w:r>
    </w:p>
    <w:p>
      <w:pPr>
        <w:spacing w:line="204" w:lineRule="auto"/>
        <w:ind w:left="0" w:right="0" w:firstLine="493"/>
      </w:pPr>
      <w:r>
        <w:rPr>
          <w:rFonts w:ascii="Cambria" w:hAnsi="Cambria"/>
          <w:b w:val="false"/>
          <w:sz w:val="24"/>
        </w:rPr>
        <w:t> </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214F7D"/>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750" w:type="pct"/>
            <w:shd w:val="clear" w:color="auto" w:fill="214F7D"/>
            <w:vAlign w:val="center"/>
          </w:tcPr>
          <w:p>
            <w:r>
              <w:rPr>
                <w:rFonts w:ascii="Cambria Bold" w:hAnsi="Cambria Bold"/>
                <w:b/>
                <w:color w:val="FFFFFF"/>
                <w:sz w:val="24"/>
              </w:rPr>
              <w:t>Criteriu de eligibilitate</w:t>
            </w:r>
          </w:p>
        </w:tc>
        <w:tc>
          <w:tcPr>
            <w:tcW w:w="500" w:type="pct"/>
            <w:shd w:val="clear" w:color="auto" w:fill="214F7D"/>
            <w:vAlign w:val="center"/>
          </w:tcPr>
          <w:p>
            <w:pPr>
              <w:keepNext/>
              <w:jc w:val="center"/>
            </w:pPr>
            <w:r>
              <w:rPr>
                <w:rFonts w:ascii="Cambria Bold" w:hAnsi="Cambria Bold"/>
                <w:b/>
                <w:color w:val="FFFFFF"/>
                <w:sz w:val="24"/>
              </w:rPr>
              <w:t>DA</w:t>
            </w:r>
          </w:p>
        </w:tc>
        <w:tc>
          <w:tcPr>
            <w:tcW w:w="500" w:type="pct"/>
            <w:shd w:val="clear" w:color="auto" w:fill="214F7D"/>
            <w:vAlign w:val="center"/>
          </w:tcPr>
          <w:p>
            <w:pPr>
              <w:keepNext/>
              <w:jc w:val="center"/>
            </w:pPr>
            <w:r>
              <w:rPr>
                <w:rFonts w:ascii="Cambria Bold" w:hAnsi="Cambria Bold"/>
                <w:b/>
                <w:color w:val="FFFFFF"/>
                <w:sz w:val="24"/>
              </w:rPr>
              <w:t>NU</w:t>
            </w:r>
          </w:p>
        </w:tc>
        <w:tc>
          <w:tcPr>
            <w:shd w:val="clear" w:color="auto" w:fill="214F7D"/>
            <w:vAlign w:val="center"/>
          </w:tcPr>
          <w:p>
            <w:r>
              <w:rPr>
                <w:rFonts w:ascii="Cambria Bold" w:hAnsi="Cambria Bold"/>
                <w:b/>
                <w:color w:val="FFFFFF"/>
                <w:sz w:val="24"/>
              </w:rPr>
              <w:t>Observații / Justificări</w:t>
            </w:r>
          </w:p>
        </w:tc>
      </w:tr>
      <w:tr>
        <w:trPr>
          <w:trHeight w:val="270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Dacă sunt îndeplinite toate condițiile de mai jos, se va bifa</w:t>
            </w:r>
            <w:r>
              <w:rPr>
                <w:rFonts w:ascii="Cambria Bold" w:hAnsi="Cambria Bold"/>
                <w:b/>
                <w:color w:val="FFFFFF"/>
                <w:sz w:val="24"/>
              </w:rPr>
              <w:t> DA  </w:t>
            </w:r>
            <w:r>
              <w:rPr>
                <w:rFonts w:ascii="Cambria" w:hAnsi="Cambria"/>
                <w:b w:val="false"/>
                <w:color w:val="FFFFFF"/>
                <w:sz w:val="24"/>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 </w:t>
            </w:r>
            <w:r>
              <w:rPr>
                <w:rFonts w:ascii="Cambria Bold" w:hAnsi="Cambria Bold"/>
                <w:b/>
                <w:color w:val="FFFFFF"/>
                <w:sz w:val="24"/>
              </w:rPr>
              <w:t> NU  </w:t>
            </w:r>
            <w:r>
              <w:rPr>
                <w:rFonts w:ascii="Cambria" w:hAnsi="Cambria"/>
                <w:b w:val="false"/>
                <w:color w:val="FFFFFF"/>
                <w:sz w:val="24"/>
              </w:rPr>
              <w:t>și se va menționa acest aspect la rubrica, alături de justificarea privind neîndeplinirea criteriului. În cazul în care situația este remediată, la rubrica </w:t>
            </w:r>
            <w:r>
              <w:rPr>
                <w:rFonts w:ascii="Cambria Bold" w:hAnsi="Cambria Bold"/>
                <w:b/>
                <w:color w:val="FFFFFF"/>
                <w:sz w:val="24"/>
              </w:rPr>
              <w:t> Observații  </w:t>
            </w:r>
            <w:r>
              <w:rPr>
                <w:rFonts w:ascii="Cambria" w:hAnsi="Cambria"/>
                <w:b w:val="false"/>
                <w:color w:val="FFFFFF"/>
                <w:sz w:val="24"/>
              </w:rPr>
              <w:t>se va specifica mențiunea </w:t>
            </w:r>
            <w:r>
              <w:rPr>
                <w:rFonts w:ascii="Cambria Bold" w:hAnsi="Cambria Bold"/>
                <w:b/>
                <w:color w:val="FFFFFF"/>
                <w:sz w:val="24"/>
              </w:rPr>
              <w:t> Criteriul este îndeplinit ca urmare a răspunsului la solicitarea de clarificări  </w:t>
            </w:r>
            <w:r>
              <w:rPr>
                <w:rFonts w:ascii="Cambria" w:hAnsi="Cambria"/>
                <w:b w:val="false"/>
                <w:color w:val="FFFFFF"/>
                <w:sz w:val="24"/>
              </w:rPr>
              <w:t>și se va bifa </w:t>
            </w:r>
            <w:r>
              <w:rPr>
                <w:rFonts w:ascii="Cambria Bold" w:hAnsi="Cambria Bold"/>
                <w:b/>
                <w:color w:val="FFFFFF"/>
                <w:sz w:val="24"/>
              </w:rPr>
              <w:t> DA</w:t>
            </w:r>
            <w:r>
              <w:rPr>
                <w:rFonts w:ascii="Cambria" w:hAnsi="Cambria"/>
                <w:b w:val="false"/>
                <w:color w:val="FFFFFF"/>
                <w:sz w:val="24"/>
              </w:rPr>
              <w:t>.</w:t>
            </w:r>
          </w:p>
        </w:tc>
      </w:tr>
      <w:tr>
        <w:trPr>
          <w:trHeight w:val="540" w:hRule="atLeast"/>
        </w:trPr>
        <w:tc>
          <w:tcPr>
            <w:vMerge w:val="restart"/>
            <w:vAlign w:val="center"/>
          </w:tcPr>
          <w:p>
            <w:r>
              <w:rPr>
                <w:rFonts w:ascii="Cambria Bold" w:hAnsi="Cambria Bold"/>
                <w:b/>
                <w:color w:val="1B4167"/>
                <w:sz w:val="24"/>
              </w:rPr>
              <w:t>EG 1 </w:t>
            </w:r>
          </w:p>
        </w:tc>
        <w:tc>
          <w:tcPr>
            <w:vAlign w:val="center"/>
          </w:tcPr>
          <w:p>
            <w:r>
              <w:rPr>
                <w:rFonts w:ascii="Cambria Bold" w:hAnsi="Cambria Bold"/>
                <w:b/>
                <w:color w:val="1B4167"/>
                <w:sz w:val="24"/>
                <w:lang w:val="it"/>
              </w:rPr>
              <w:t>Solicitantul trebuie să facă dovada proprietății/administrării terenului/bunului pe care se realizează investiția</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lang w:val="it"/>
              </w:rPr>
              <w:t>Expertul GAL verifică dacă solicitantul deține drept de proprietate sau drept de administrare asupra terenului/clădirii unde se realizează investiția. Se verifică: existența documentelor de proprietate sau administrare; concordanța între amplasamentul din documente și cel din Studiul de fezabilitate / DALI / Memoriu justificativ; perioada dreptului de utilizare (trebuie să acopere perioada de implementare și monitorizare).</w:t>
            </w:r>
          </w:p>
          <w:p>
            <w:pPr>
              <w:spacing w:line="360" w:lineRule="auto"/>
              <w:ind w:left="0" w:right="0" w:firstLine="493"/>
            </w:pPr>
            <w:r>
              <w:rPr>
                <w:rFonts w:ascii="Cambria" w:hAnsi="Cambria"/>
                <w:b w:val="false"/>
                <w:sz w:val="24"/>
                <w:lang w:val="it"/>
              </w:rPr>
              <w:t>DOCUMENTE OBLIGATORII:  </w:t>
            </w:r>
            <w:r>
              <w:rPr>
                <w:rFonts w:ascii="Cambria" w:hAnsi="Cambria"/>
                <w:b w:val="false"/>
                <w:sz w:val="24"/>
              </w:rPr>
              <w:t>Extras CF actualizat, Act de proprietate sau document de administrare, HCL + inventar domeniu public (pentru UAT), Contract administrare / concesiune (dacă este cazul), Plan de amplasament / plan de situație din SF. sau DALI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2 </w:t>
            </w:r>
          </w:p>
        </w:tc>
        <w:tc>
          <w:tcPr>
            <w:vAlign w:val="center"/>
          </w:tcPr>
          <w:p>
            <w:pPr>
              <w:spacing w:line="360" w:lineRule="auto"/>
              <w:ind w:left="0" w:right="0" w:firstLine="493"/>
            </w:pPr>
            <w:r>
              <w:rPr>
                <w:rFonts w:ascii="Cambria Bold" w:hAnsi="Cambria Bold"/>
                <w:b/>
                <w:color w:val="1B4167"/>
                <w:sz w:val="24"/>
                <w:lang w:val="it"/>
              </w:rPr>
              <w:t>Solicitantul se angajează să asigure întreținerea/mentenanța investiției pe o perioadă de minim 3 ani (5 ani pentru proiectele care  </w:t>
            </w:r>
            <w:r>
              <w:rPr>
                <w:rFonts w:ascii="Cambria Bold" w:hAnsi="Cambria Bold"/>
                <w:b/>
                <w:color w:val="1B4167"/>
                <w:sz w:val="24"/>
              </w:rPr>
              <w:t>prevăd Construcții+Montaj), de la finalizarea ultimei cereri de plata;</w:t>
            </w:r>
          </w:p>
          <w:p>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lang w:val="it"/>
              </w:rPr>
              <w:t>Se vor verifica documentele proiectului,</w:t>
            </w:r>
            <w:r>
              <w:rPr>
                <w:rFonts w:ascii="Cambria" w:hAnsi="Cambria"/>
                <w:b w:val="false"/>
                <w:sz w:val="24"/>
                <w:lang w:val="it"/>
              </w:rPr>
              <w:t> ı̂n Hotărârea Adunării Generale/Hotărârea Consiliului Local (după caz) pentru implementarea proiectului, angajamentul Solicitantului prin care isi asuma obligatia să asigure ı̂ntreținerea/mentenanța investiției pe o perioadă de minim 3/5 ani(dupa caz), de la ultima plată.  </w:t>
            </w:r>
            <w:r>
              <w:rPr>
                <w:rFonts w:ascii="Cambria" w:hAnsi="Cambria"/>
                <w:b w:val="false"/>
                <w:sz w:val="24"/>
              </w:rPr>
              <w:t>Dacă verificarea documentelor confirmă faptul că proiectul are Hotărârea Consiliului Local al UAT privind asigurarea mentenanței investiției pe o perioadă de minimum 3/5 ani de la data efectuării ultimei plăți, expertul bifează căsuţa din coloana DA din fişa de verificare. În caz contrar, expertul bifează căsuţa din coloana NU şi motivează poziţia lui în rubrica „Observaţii” din fişa de evaluare generală a proiectului,criteriul de eligibilitate nefiind îndeplinit. </w:t>
            </w:r>
          </w:p>
          <w:p>
            <w:pPr>
              <w:spacing w:line="360" w:lineRule="auto"/>
              <w:ind w:left="0" w:right="0" w:firstLine="493"/>
            </w:pPr>
            <w:r>
              <w:rPr>
                <w:rFonts w:ascii="Cambria" w:hAnsi="Cambria"/>
                <w:b w:val="false"/>
                <w:sz w:val="24"/>
              </w:rPr>
              <w:t>Documente obligatorii:</w:t>
            </w:r>
          </w:p>
          <w:p>
            <w:pPr>
              <w:spacing w:line="360" w:lineRule="auto"/>
              <w:ind w:left="0" w:right="0" w:firstLine="493"/>
            </w:pPr>
            <w:r>
              <w:rPr>
                <w:rFonts w:ascii="Cambria" w:hAnsi="Cambria"/>
                <w:b w:val="false"/>
                <w:sz w:val="24"/>
              </w:rPr>
              <w:t>- Hotărârea AGA/ sau a Consiliului Local al UAT pentru implementarea proiectului, angajamentul de a suporta cheltuielile de întreţinere a investiţiei pe o perioadă de minimum 3/5 ani de la data efectuării ultimei plăți.</w:t>
            </w:r>
          </w:p>
        </w:tc>
        <w:tc>
          <w:tcPr>
            <w:tcW w:w="0"/>
            <w:vMerge w:val="continue"/>
          </w:tcPr>
          <w:p/>
        </w:tc>
        <w:tc>
          <w:tcPr>
            <w:tcW w:w="0"/>
            <w:vMerge w:val="continue"/>
          </w:tcPr>
          <w:p/>
        </w:tc>
        <w:tc>
          <w:tcPr>
            <w:tcW w:w="0"/>
            <w:vMerge w:val="continue"/>
          </w:tcPr>
          <w:p/>
        </w:tc>
      </w:tr>
      <w:tr>
        <w:trPr>
          <w:trHeight w:val="540" w:hRule="atLeast"/>
        </w:trPr>
        <w:tc>
          <w:tcPr>
            <w:vMerge w:val="restart"/>
            <w:vAlign w:val="center"/>
          </w:tcPr>
          <w:p>
            <w:r>
              <w:rPr>
                <w:rFonts w:ascii="Cambria Bold" w:hAnsi="Cambria Bold"/>
                <w:b/>
                <w:color w:val="1B4167"/>
                <w:sz w:val="24"/>
              </w:rPr>
              <w:t>EG 3</w:t>
            </w:r>
          </w:p>
        </w:tc>
        <w:tc>
          <w:tcPr>
            <w:vAlign w:val="center"/>
          </w:tcPr>
          <w:p>
            <w:r>
              <w:rPr>
                <w:rFonts w:ascii="Cambria Bold" w:hAnsi="Cambria Bold"/>
                <w:b/>
                <w:color w:val="1B4167"/>
                <w:sz w:val="24"/>
                <w:lang w:val="it"/>
              </w:rPr>
              <w:t>Investiția să se încadreze în tipul de sprijin prevăzut prin interventie;</w:t>
            </w:r>
            <w:r>
              <w:rPr>
                <w:rFonts w:ascii="Cambria Bold" w:hAnsi="Cambria Bold"/>
                <w:b/>
                <w:color w:val="1B4167"/>
                <w:sz w:val="24"/>
              </w:rPr>
              <w:t>  </w:t>
            </w:r>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sz w:val="24"/>
                    </w:rPr>
                    <w:t> </w:t>
                  </w:r>
                </w:p>
              </w:tc>
            </w:tr>
          </w:tbl>
          <w:p/>
        </w:tc>
        <w:tc>
          <w:tcPr>
            <w:vMerge w:val="restart"/>
            <w:vAlign w:val="top"/>
          </w:tcPr>
          <w:p/>
        </w:tc>
      </w:tr>
      <w:tr>
        <w:trPr/>
        <w:tc>
          <w:tcPr>
            <w:tcW w:w="0"/>
            <w:vMerge w:val="continue"/>
          </w:tcPr>
          <w:p/>
        </w:tc>
        <w:tc>
          <w:tcPr>
            <w:vAlign w:val="top"/>
          </w:tcPr>
          <w:p>
            <w:pPr>
              <w:spacing w:line="360" w:lineRule="auto"/>
              <w:ind w:left="0" w:right="0" w:firstLine="493"/>
            </w:pPr>
            <w:r>
              <w:rPr>
                <w:rFonts w:ascii="Cambria" w:hAnsi="Cambria"/>
                <w:b w:val="false"/>
                <w:sz w:val="24"/>
                <w:lang w:val="it"/>
              </w:rPr>
              <w:t>Se va verifica în Cererea de finanțare la secțiunea A6. Descrierea proiectului, precum si in SF/DALI/MJ(dupa caz),  </w:t>
            </w:r>
            <w:r>
              <w:rPr>
                <w:rFonts w:ascii="Cambria" w:hAnsi="Cambria"/>
                <w:b w:val="false"/>
                <w:sz w:val="24"/>
                <w:lang w:val="it"/>
              </w:rPr>
              <w:t>dacă investiția propusa prin proiect se ı̂ncadrează  </w:t>
            </w:r>
            <w:r>
              <w:rPr>
                <w:rFonts w:ascii="Cambria" w:hAnsi="Cambria"/>
                <w:b w:val="false"/>
                <w:sz w:val="24"/>
              </w:rPr>
              <w:t>în cel puțin unul din tipurile de sprijin prevăzute prin măsură precum și în acțiunile eligibile ale acesteia. Dacă verificarea documentelor confirmă faptul că investiția se încadreză în cel puțin unul din tipurile de activități prevăzute prin intervenție, se va bifa caseta DA pentru verificare.În caz contrar, expertul bifează casuţa din coloana NU şi motivează poziţia în rubrica „Observaţii”, criteriul de eligibilitate nefiind</w:t>
            </w:r>
          </w:p>
          <w:p>
            <w:pPr>
              <w:spacing w:line="360" w:lineRule="auto"/>
              <w:ind w:left="0" w:right="0" w:firstLine="493"/>
            </w:pPr>
            <w:r>
              <w:rPr>
                <w:rFonts w:ascii="Cambria" w:hAnsi="Cambria"/>
                <w:b w:val="false"/>
                <w:sz w:val="24"/>
              </w:rPr>
              <w:t>îndeplinit. Documente obligatorii: </w:t>
            </w:r>
          </w:p>
          <w:p>
            <w:pPr>
              <w:spacing w:line="360" w:lineRule="auto"/>
              <w:ind w:left="0" w:right="0" w:firstLine="493"/>
            </w:pPr>
            <w:r>
              <w:rPr>
                <w:rFonts w:ascii="Cambria" w:hAnsi="Cambria"/>
                <w:b w:val="false"/>
                <w:sz w:val="24"/>
              </w:rPr>
              <w:t>-Cererea de finantare,  Studiul de Fezabilitate/ Documentatia de Avizare a Lucrarilor de Intervenții/ Memoriu Justificativ (doar în cazul achizițiilor simple și dotărilor care nu presupun montaj) întocmite conform legislaţiei în vigoare;</w:t>
            </w:r>
          </w:p>
          <w:p>
            <w:pPr>
              <w:spacing w:line="360" w:lineRule="auto"/>
              <w:ind w:left="0" w:right="0" w:firstLine="493"/>
            </w:pPr>
            <w:r>
              <w:rPr>
                <w:rFonts w:ascii="Cambria" w:hAnsi="Cambria"/>
                <w:b w:val="false"/>
                <w:sz w:val="24"/>
              </w:rPr>
              <w:t>- Certificatul de Urbanism/Autorizatie de construire, după caz</w:t>
            </w:r>
          </w:p>
        </w:tc>
        <w:tc>
          <w:tcPr>
            <w:tcW w:w="0"/>
            <w:vMerge w:val="continue"/>
          </w:tcPr>
          <w:p/>
        </w:tc>
        <w:tc>
          <w:tcPr>
            <w:tcW w:w="0"/>
            <w:vMerge w:val="continue"/>
          </w:tcPr>
          <w:p/>
        </w:tc>
        <w:tc>
          <w:tcPr>
            <w:tcW w:w="0"/>
            <w:vMerge w:val="continue"/>
          </w:tcPr>
          <w:p/>
        </w:tc>
      </w:tr>
      <w:tr>
        <w:trPr/>
        <w:tc>
          <w:tcPr>
            <w:tcW w:w="400" w:type="pct"/>
            <w:shd w:val="clear" w:color="auto" w:fill="214F7D"/>
            <w:vAlign w:val="center"/>
          </w:tcPr>
          <w:p>
            <w:r>
              <w:rPr>
                <w:rFonts w:ascii="Cambria" w:hAnsi="Cambria"/>
                <w:b w:val="false"/>
                <w:color w:val="FFFFFF"/>
                <w:sz w:val="24"/>
              </w:rPr>
              <w:t>EG AFIR</w:t>
            </w:r>
          </w:p>
        </w:tc>
        <w:tc>
          <w:tcPr>
            <w:tcW w:w="1750" w:type="pct"/>
            <w:shd w:val="clear" w:color="auto" w:fill="214F7D"/>
            <w:vAlign w:val="center"/>
          </w:tcPr>
          <w:p>
            <w:r>
              <w:rPr>
                <w:rFonts w:ascii="Cambria Bold" w:hAnsi="Cambria Bold"/>
                <w:b/>
                <w:color w:val="FFFFFF"/>
                <w:sz w:val="24"/>
              </w:rPr>
              <w:t>Proiectul respectă criteriile de eligibilitate generale verificate în baza formularului de verificare specific din procedura AFIR</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tbl>
            <w:tblPr>
              <w:tblStyle w:val="TableGrid"/>
              <w:tblW w:w="450" w:type="dxa"/>
              <w:jc w:val="center"/>
            </w:tblPr>
            <w:tblGrid>
              <w:gridCol/>
            </w:tblGrid>
            <w:tr>
              <w:trPr>
                <w:trHeight w:val="420" w:hRule="atLeast"/>
              </w:trPr>
              <w:tc>
                <w:tcPr>
                  <w:shd w:val="clear" w:color="auto" w:fill="DDDDDD"/>
                  <w:vAlign w:val="center"/>
                </w:tcPr>
                <w:p>
                  <w:pPr>
                    <w:keepNext/>
                    <w:jc w:val="center"/>
                  </w:pPr>
                  <w:r>
                    <w:rPr>
                      <w:rFonts w:ascii="Cambria" w:hAnsi="Cambria"/>
                      <w:b w:val="false"/>
                      <w:color w:val="000000"/>
                      <w:sz w:val="21"/>
                    </w:rPr>
                    <w:t> </w:t>
                  </w:r>
                </w:p>
              </w:tc>
            </w:tr>
          </w:tbl>
          <w:p>
            <w:r>
              <w:rPr>
                <w:rFonts w:ascii="Cambria" w:hAnsi="Cambria"/>
                <w:b w:val="false"/>
                <w:sz w:val="24"/>
              </w:rPr>
              <w:t> </w:t>
            </w:r>
          </w:p>
        </w:tc>
        <w:tc>
          <w:tcPr>
            <w:shd w:val="clear" w:color="auto" w:fill="214F7D"/>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gridCol/>
        <w:gridCol/>
      </w:tblGrid>
      <w:tr>
        <w:trPr>
          <w:trHeight w:val="720" w:hRule="atLeast"/>
        </w:trPr>
        <w:tc>
          <w:tcPr>
            <w:tcW w:w="1500" w:type="pct"/>
            <w:vAlign w:val="center"/>
          </w:tcPr>
          <w:p>
            <w:pPr>
              <w:keepNext/>
              <w:jc w:val="right"/>
            </w:pPr>
            <w:r>
              <w:rPr>
                <w:rFonts w:ascii="Cambria Bold" w:hAnsi="Cambria Bold"/>
                <w:b/>
                <w:sz w:val="29"/>
              </w:rPr>
              <w:t>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c>
          <w:tcPr>
            <w:tcW w:w="1500" w:type="pct"/>
            <w:vAlign w:val="center"/>
          </w:tcPr>
          <w:p>
            <w:pPr>
              <w:keepNext/>
              <w:jc w:val="right"/>
            </w:pPr>
            <w:r>
              <w:rPr>
                <w:rFonts w:ascii="Cambria Bold" w:hAnsi="Cambria Bold"/>
                <w:b/>
                <w:sz w:val="29"/>
              </w:rPr>
              <w:t>NEELIGIBIL</w:t>
            </w:r>
            <w:r>
              <w:rPr>
                <w:rFonts w:ascii="Cambria" w:hAnsi="Cambria"/>
                <w:b w:val="false"/>
                <w:sz w:val="24"/>
              </w:rPr>
              <w:t>  </w:t>
            </w:r>
          </w:p>
        </w:tc>
        <w:tc>
          <w:tcPr>
            <w:tcW w:w="1000" w:type="pct"/>
            <w:vAlign w:val="center"/>
          </w:tcPr>
          <w:tbl>
            <w:tblPr>
              <w:tblStyle w:val="TableGrid"/>
              <w:tblW w:w="450" w:type="dxa"/>
              <w:jc w:val="left"/>
            </w:tblPr>
            <w:tblGrid>
              <w:gridCol/>
            </w:tblGrid>
            <w:tr>
              <w:trPr>
                <w:trHeight w:val="420" w:hRule="atLeast"/>
              </w:trPr>
              <w:tc>
                <w:tcPr>
                  <w:tcW w:w="1000" w:type="pct"/>
                  <w:shd w:val="clear" w:color="auto" w:fill="D4DFE9"/>
                  <w:vAlign w:val="center"/>
                </w:tcPr>
                <w:p>
                  <w:pPr>
                    <w:keepNext/>
                    <w:jc w:val="center"/>
                  </w:pPr>
                  <w:r>
                    <w:rPr>
                      <w:rFonts w:ascii="Cambria" w:hAnsi="Cambria"/>
                      <w:b w:val="false"/>
                      <w:sz w:val="24"/>
                    </w:rPr>
                    <w:t> </w:t>
                  </w:r>
                </w:p>
              </w:tc>
            </w:tr>
          </w:tbl>
          <w:p/>
        </w:tc>
      </w:tr>
    </w:tbl>
    <w:p>
      <w:pPr>
        <w:spacing w:line="360" w:lineRule="auto"/>
        <w:ind w:left="0" w:right="0" w:firstLine="493"/>
      </w:pPr>
      <w:r>
        <w:rPr>
          <w:rFonts w:ascii="Cambria" w:hAnsi="Cambria"/>
          <w:b w:val="false"/>
          <w:sz w:val="24"/>
        </w:rPr>
        <w:br/>
      </w:r>
      <w:r>
        <w:rPr>
          <w:rFonts w:ascii="Cambria" w:hAnsi="Cambria"/>
          <w:b w:val="false"/>
          <w:sz w:val="24"/>
        </w:rPr>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Principii și criterii de selecție</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maxim</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selecție este necesară justificarea acordării punctajului</w:t>
            </w:r>
          </w:p>
        </w:tc>
      </w:tr>
      <w:tr>
        <w:trPr>
          <w:trHeight w:val="540" w:hRule="atLeast"/>
        </w:trPr>
        <w:tc>
          <w:tcPr>
            <w:gridSpan w:val="2"/>
            <w:shd w:val="clear" w:color="auto" w:fill="CCE1DB"/>
            <w:vAlign w:val="center"/>
          </w:tcPr>
          <w:p>
            <w:r>
              <w:rPr>
                <w:rFonts w:ascii="Cambria" w:hAnsi="Cambria"/>
                <w:b w:val="false"/>
                <w:color w:val="014935"/>
                <w:sz w:val="24"/>
              </w:rPr>
              <w:t>1</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Proiecte clasificate dupa tipul investitiei;</w:t>
            </w:r>
          </w:p>
        </w:tc>
        <w:tc>
          <w:tcPr>
            <w:shd w:val="clear" w:color="auto" w:fill="CCE1DB"/>
            <w:vAlign w:val="center"/>
          </w:tcPr>
          <w:p>
            <w:pPr>
              <w:spacing w:line="360" w:lineRule="auto"/>
              <w:ind w:left="0" w:right="0" w:firstLine="493"/>
            </w:pPr>
            <w:r>
              <w:rPr>
                <w:rFonts w:ascii="Cambria Bold" w:hAnsi="Cambria Bold"/>
                <w:b/>
                <w:color w:val="014935"/>
                <w:sz w:val="24"/>
              </w:rPr>
              <w:t>50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CS1.1</w:t>
            </w:r>
          </w:p>
        </w:tc>
        <w:tc>
          <w:tcPr>
            <w:shd w:val="clear" w:color="auto" w:fill="F8ECD2"/>
            <w:vAlign w:val="center"/>
          </w:tcPr>
          <w:p>
            <w:pPr>
              <w:spacing w:line="360" w:lineRule="auto"/>
              <w:ind w:left="0" w:right="0" w:firstLine="493"/>
            </w:pPr>
            <w:r>
              <w:rPr>
                <w:rFonts w:ascii="Cambria" w:hAnsi="Cambria"/>
                <w:b w:val="false"/>
                <w:color w:val="58400C"/>
                <w:sz w:val="24"/>
                <w:lang w:val="ro"/>
              </w:rPr>
              <w:t>Se vor prioritiza strategic alocările financiare către investiții cu efect structural, comunitar și durabil.</w:t>
            </w:r>
          </w:p>
          <w:p>
            <w:pPr>
              <w:spacing w:line="360" w:lineRule="auto"/>
              <w:ind w:left="0" w:right="0" w:firstLine="493"/>
            </w:pPr>
            <w:r>
              <w:rPr>
                <w:rFonts w:ascii="Cambria" w:hAnsi="Cambria"/>
                <w:b w:val="false"/>
                <w:color w:val="58400C"/>
                <w:sz w:val="24"/>
                <w:lang w:val="ro"/>
              </w:rPr>
              <w:t>Proiecte cu construcții-montaj (C+M) – investiții neproductive, de interes comunitar. Se vor prioritiza investițiile care creează infrastructură fizică nouă sau modernizează infrastructura existentă cu impact comunitar direct, dupa cum urmeaza:</w:t>
            </w:r>
          </w:p>
          <w:p>
            <w:pPr>
              <w:spacing w:line="360" w:lineRule="auto"/>
              <w:ind w:left="0" w:right="0" w:firstLine="493"/>
            </w:pPr>
            <w:r>
              <w:rPr>
                <w:rFonts w:ascii="Cambria" w:hAnsi="Cambria"/>
                <w:b w:val="false"/>
                <w:color w:val="58400C"/>
                <w:sz w:val="24"/>
                <w:lang w:val="ro"/>
              </w:rPr>
              <w:t>a) Constructia/reabilitarea/modernizarea  </w:t>
            </w:r>
            <w:r>
              <w:rPr>
                <w:rFonts w:ascii="Cambria" w:hAnsi="Cambria"/>
                <w:b w:val="false"/>
                <w:color w:val="58400C"/>
                <w:sz w:val="24"/>
              </w:rPr>
              <w:t>cladirilor publice, spații publice de recreere comunitară, locuri publice de joacă pentru copii și tineri, terenurilor de sport publice multifunctionale  - 50 de puncte</w:t>
            </w:r>
          </w:p>
          <w:p>
            <w:pPr>
              <w:spacing w:line="360" w:lineRule="auto"/>
              <w:ind w:left="0" w:right="0" w:firstLine="493"/>
            </w:pPr>
            <w:r>
              <w:rPr>
                <w:rFonts w:ascii="Cambria" w:hAnsi="Cambria"/>
                <w:b w:val="false"/>
                <w:color w:val="58400C"/>
                <w:sz w:val="24"/>
                <w:lang w:val="ro"/>
              </w:rPr>
              <w:t>b) Amenajare / modernizare centre comunale multifuncționale (culturale, sociale, educaționale) - 35 de puncte</w:t>
            </w:r>
          </w:p>
          <w:p>
            <w:pPr>
              <w:spacing w:line="360" w:lineRule="auto"/>
              <w:ind w:left="0" w:right="0" w:firstLine="493"/>
            </w:pPr>
            <w:r>
              <w:rPr>
                <w:rFonts w:ascii="Cambria" w:hAnsi="Cambria"/>
                <w:b w:val="false"/>
                <w:color w:val="58400C"/>
                <w:sz w:val="24"/>
                <w:lang w:val="ro"/>
              </w:rPr>
              <w:t>c) Înființare / modernizare / extindere servicii locale de bază (sociale, medicale, educaționale, culturale, turistice) cu componentă C+M destinate populației rurale - 30 de puncte.</w:t>
            </w:r>
          </w:p>
          <w:p>
            <w:pPr>
              <w:spacing w:line="360" w:lineRule="auto"/>
              <w:ind w:left="0" w:right="0" w:firstLine="493"/>
            </w:pPr>
            <w:r>
              <w:rPr>
                <w:rFonts w:ascii="Cambria Italic" w:hAnsi="Cambria Italic"/>
                <w:b w:val="false"/>
                <w:i/>
                <w:color w:val="58400C"/>
                <w:sz w:val="24"/>
                <w:lang w:val="ro"/>
              </w:rPr>
              <w:t> </w:t>
            </w:r>
          </w:p>
        </w:tc>
        <w:tc>
          <w:tcPr>
            <w:vAlign w:val="center"/>
          </w:tcPr>
          <w:p>
            <w:pPr>
              <w:keepNext/>
              <w:jc w:val="center"/>
            </w:pPr>
            <w:r>
              <w:rPr>
                <w:rFonts w:ascii="Cambria" w:hAnsi="Cambria"/>
                <w:b w:val="false"/>
                <w:sz w:val="24"/>
              </w:rPr>
              <w:t>50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lang w:val="ro"/>
              </w:rPr>
              <w:t>Se verifică în baza informațiilor prezentate în secțiunea E.2.2 din Cererea de finanțare, Studiul de fezabilitate/Memoriu justificativ/DALI sunt prevăzute investițiile publice prevazute mai sus, astfel incat ele sa poata fi scorate. Condiții de acordare punctaj: investiția trebuie să includă lucrări eligibile C+M conform deviz general, să fie justificată prin analiza nevoii din SDL, să fie localizată în UAT din teritoriul GAL, sa fie realizata intr-un spatiu public, sau intr-o cladire care deserveste servicii publice adresate comunitatii si să deservească întreaga comunitate din UAT pe raza careia se face investitia (nu utilizare restrânsă).</w:t>
            </w:r>
          </w:p>
          <w:p>
            <w:pPr>
              <w:spacing w:line="360" w:lineRule="auto"/>
              <w:ind w:left="0" w:right="0" w:firstLine="493"/>
            </w:pPr>
            <w:r>
              <w:rPr>
                <w:rFonts w:ascii="Cambria Italic" w:hAnsi="Cambria Italic"/>
                <w:b w:val="false"/>
                <w:i/>
                <w:sz w:val="24"/>
                <w:lang w:val="it"/>
              </w:rPr>
              <w:t>Documente obligatorii: Cererea de finanțare, Studiul de fezabilitate / Documentația de Avizare a Lucrărilor de Intervenții (DALI) / Memoriu justificativ, Devizul general al investiției, Bugetul indicativ al proiectului, Certificatul de urbanism (după caz), Hotărârea Consiliului Local / Decizia AGA privind aprobarea proiectului (după caz).</w:t>
            </w:r>
          </w:p>
          <w:p>
            <w:pPr>
              <w:spacing w:line="360" w:lineRule="auto"/>
              <w:ind w:left="0" w:right="0" w:firstLine="493"/>
            </w:pPr>
            <w:r>
              <w:rPr>
                <w:rFonts w:ascii="Cambria Italic" w:hAnsi="Cambria Italic"/>
                <w:b w:val="false"/>
                <w:i/>
                <w:sz w:val="24"/>
                <w:lang w:val="it"/>
              </w:rPr>
              <w:t>În cazul în care proiectul se încadrează într-una dintre categoriile de mai sus, expertul acordă punctajul corespunzător și bifează criteriul în fișa de evaluare. În cazul în care investiția nu se încadrează în niciuna dintre categorii, expertul acordă 0 puncte și motivează în rubrica „Observații”.</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CS1.2</w:t>
            </w:r>
          </w:p>
        </w:tc>
        <w:tc>
          <w:tcPr>
            <w:shd w:val="clear" w:color="auto" w:fill="F8ECD2"/>
            <w:vAlign w:val="center"/>
          </w:tcPr>
          <w:p>
            <w:pPr>
              <w:spacing w:line="360" w:lineRule="auto"/>
              <w:ind w:left="0" w:right="0" w:firstLine="493"/>
            </w:pPr>
            <w:r>
              <w:rPr>
                <w:rFonts w:ascii="Cambria" w:hAnsi="Cambria"/>
                <w:b w:val="false"/>
                <w:color w:val="58400C"/>
                <w:sz w:val="24"/>
                <w:lang w:val="ro"/>
              </w:rPr>
              <w:t>Proiecte care prevăd exclusiv dotarea diferitelor investiții publice, a serviciilor de utilitate publică, a spațiilor destinate membrilor comunității .</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lang w:val="ro"/>
              </w:rPr>
              <w:t>Se acordă punctaj dacă dotările contribuie direct la funcționalizarea unui serviciu public existent, sunt integrate într-o strategie locală, generează creșterea calității serviciului.</w:t>
            </w:r>
          </w:p>
          <w:p>
            <w:pPr>
              <w:spacing w:line="360" w:lineRule="auto"/>
              <w:ind w:left="0" w:right="0" w:firstLine="493"/>
            </w:pPr>
            <w:r>
              <w:rPr>
                <w:rFonts w:ascii="Cambria Italic" w:hAnsi="Cambria Italic"/>
                <w:b w:val="false"/>
                <w:i/>
                <w:sz w:val="24"/>
                <w:lang w:val="it"/>
              </w:rPr>
              <w:t>Se verifică informațiile din: Cererea de finanțare – secțiunea E2.2, Memoriul justificativ / Studiul de fezabilitate/ DALI, Bugetul indicativ al proiectului.</w:t>
            </w:r>
          </w:p>
          <w:p>
            <w:pPr>
              <w:spacing w:line="360" w:lineRule="auto"/>
              <w:ind w:left="0" w:right="0" w:firstLine="493"/>
            </w:pPr>
            <w:r>
              <w:rPr>
                <w:rFonts w:ascii="Cambria Italic" w:hAnsi="Cambria Italic"/>
                <w:b w:val="false"/>
                <w:i/>
                <w:sz w:val="24"/>
                <w:lang w:val="it"/>
              </w:rPr>
              <w:t>Documente obligatorii: Cererea de finanțare, Studiul de fezabilitate / DALI / Memoriu justificativ, Bugetul indicativ al proiectului, Specificații tehnice ale echipamentelor sau utilajelor, Oferte de preț (după caz).</w:t>
            </w:r>
          </w:p>
          <w:p>
            <w:r>
              <w:rPr>
                <w:rFonts w:ascii="Cambria" w:hAnsi="Cambria"/>
                <w:b w:val="false"/>
                <w:sz w:val="24"/>
              </w:rPr>
              <w:t> </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2</w:t>
            </w:r>
            <w:r>
              <w:rPr>
                <w:rFonts w:ascii="Cambria" w:hAnsi="Cambria"/>
                <w:b w:val="false"/>
                <w:color w:val="014935"/>
                <w:sz w:val="24"/>
              </w:rPr>
              <w:t>   </w:t>
            </w:r>
          </w:p>
          <w:p>
            <w:pPr>
              <w:spacing w:line="360" w:lineRule="auto"/>
              <w:ind w:left="0" w:right="0" w:firstLine="493"/>
            </w:pPr>
            <w:r>
              <w:rPr>
                <w:rFonts w:ascii="Cambria Bold" w:hAnsi="Cambria Bold"/>
                <w:b/>
                <w:color w:val="014935"/>
                <w:sz w:val="24"/>
              </w:rPr>
              <w:t>Proiecte cu impact major in comunitate;</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C.S.2.1</w:t>
            </w:r>
          </w:p>
        </w:tc>
        <w:tc>
          <w:tcPr>
            <w:shd w:val="clear" w:color="auto" w:fill="F8ECD2"/>
            <w:vAlign w:val="center"/>
          </w:tcPr>
          <w:p>
            <w:pPr>
              <w:spacing w:line="360" w:lineRule="auto"/>
              <w:ind w:left="0" w:right="0" w:firstLine="493"/>
            </w:pPr>
            <w:r>
              <w:rPr>
                <w:rFonts w:ascii="Cambria" w:hAnsi="Cambria"/>
                <w:b w:val="false"/>
                <w:color w:val="58400C"/>
                <w:sz w:val="24"/>
                <w:lang w:val="ro"/>
              </w:rPr>
              <w:t>Impactul major se determină cumulativ pe baza următorilor indicatori măsurabili:  </w:t>
            </w:r>
            <w:r>
              <w:rPr>
                <w:rFonts w:ascii="Cambria" w:hAnsi="Cambria"/>
                <w:b w:val="false"/>
                <w:color w:val="58400C"/>
                <w:sz w:val="24"/>
                <w:lang w:val="ro"/>
              </w:rPr>
              <w:t> investiția este unică la nivel UAT (nu există serviciu similar funcțional) și proiectul contribuie la reducerea decalajului rural-urban (justificat în </w:t>
            </w:r>
            <w:r>
              <w:rPr>
                <w:rFonts w:ascii="Cambria" w:hAnsi="Cambria"/>
                <w:b w:val="false"/>
                <w:color w:val="58400C"/>
                <w:sz w:val="24"/>
                <w:lang w:val="ro"/>
              </w:rPr>
              <w:t>SF/MJ/CF).</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lang w:val="it"/>
              </w:rPr>
              <w:t>Se verifică în fișa tehnică a investiției, declarația pe proprie răspundere UAT, analiza din SF/ Cererea de finanțare </w:t>
            </w:r>
            <w:r>
              <w:rPr>
                <w:rFonts w:ascii="Cambria Italic" w:hAnsi="Cambria Italic"/>
                <w:b w:val="false"/>
                <w:i/>
                <w:sz w:val="24"/>
                <w:lang w:val="it"/>
              </w:rPr>
              <w:t>dacă investiția propusă are impact asupra comunității locale și contribuie la îmbunătățirea accesului populației la servicii </w:t>
            </w:r>
            <w:r>
              <w:rPr>
                <w:rFonts w:ascii="Cambria Italic" w:hAnsi="Cambria Italic"/>
                <w:b w:val="false"/>
                <w:i/>
                <w:sz w:val="24"/>
                <w:lang w:val="it"/>
              </w:rPr>
              <w:t>sau infrastructură publică.</w:t>
            </w:r>
          </w:p>
          <w:p>
            <w:pPr>
              <w:spacing w:line="360" w:lineRule="auto"/>
              <w:ind w:left="0" w:right="0" w:firstLine="493"/>
            </w:pPr>
            <w:r>
              <w:rPr>
                <w:rFonts w:ascii="Cambria Italic" w:hAnsi="Cambria Italic"/>
                <w:b w:val="false"/>
                <w:i/>
                <w:sz w:val="24"/>
                <w:lang w:val="it"/>
              </w:rPr>
              <w:t>Documente obligatorii: Cererea de finanțare, Studiul de fezabilitate / DALI / Memoriu justificativ, Hotărârea Consiliului </w:t>
            </w:r>
            <w:r>
              <w:rPr>
                <w:rFonts w:ascii="Cambria Italic" w:hAnsi="Cambria Italic"/>
                <w:b w:val="false"/>
                <w:i/>
                <w:sz w:val="24"/>
                <w:lang w:val="it"/>
              </w:rPr>
              <w:t>Local / Hotarârea AGA (după caz).</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3</w:t>
            </w:r>
            <w:r>
              <w:rPr>
                <w:rFonts w:ascii="Cambria" w:hAnsi="Cambria"/>
                <w:b w:val="false"/>
                <w:color w:val="014935"/>
                <w:sz w:val="24"/>
              </w:rPr>
              <w:t>   </w:t>
            </w:r>
            <w:r>
              <w:rPr>
                <w:rFonts w:ascii="Cambria Bold" w:hAnsi="Cambria Bold"/>
                <w:b/>
                <w:color w:val="014935"/>
                <w:sz w:val="24"/>
              </w:rPr>
              <w:t>Proiecte care deservesc un numar cat mai mare de beneficiari;</w:t>
            </w:r>
          </w:p>
        </w:tc>
        <w:tc>
          <w:tcPr>
            <w:shd w:val="clear" w:color="auto" w:fill="CCE1DB"/>
            <w:vAlign w:val="center"/>
          </w:tcPr>
          <w:p>
            <w:pPr>
              <w:spacing w:line="360" w:lineRule="auto"/>
              <w:ind w:left="0" w:right="0" w:firstLine="493"/>
            </w:pPr>
            <w:r>
              <w:rPr>
                <w:rFonts w:ascii="Cambria Bold" w:hAnsi="Cambria Bold"/>
                <w:b/>
                <w:color w:val="014935"/>
                <w:sz w:val="24"/>
              </w:rPr>
              <w:t>20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C.S.3.1</w:t>
            </w:r>
          </w:p>
        </w:tc>
        <w:tc>
          <w:tcPr>
            <w:shd w:val="clear" w:color="auto" w:fill="F8ECD2"/>
            <w:vAlign w:val="center"/>
          </w:tcPr>
          <w:p>
            <w:pPr>
              <w:spacing w:line="360" w:lineRule="auto"/>
              <w:ind w:left="0" w:right="0" w:firstLine="493"/>
            </w:pPr>
            <w:r>
              <w:rPr>
                <w:rFonts w:ascii="Cambria" w:hAnsi="Cambria"/>
                <w:b w:val="false"/>
                <w:color w:val="58400C"/>
                <w:sz w:val="24"/>
              </w:rPr>
              <w:t>Punctajul se acordă proporțional, în funcție de populația deservită direct:</w:t>
            </w:r>
          </w:p>
          <w:p>
            <w:pPr>
              <w:spacing w:line="360" w:lineRule="auto"/>
              <w:ind w:left="0" w:right="0" w:firstLine="493"/>
            </w:pPr>
            <w:r>
              <w:rPr>
                <w:rFonts w:ascii="Cambria" w:hAnsi="Cambria"/>
                <w:b w:val="false"/>
                <w:color w:val="58400C"/>
                <w:sz w:val="24"/>
                <w:lang w:val="ro"/>
              </w:rPr>
              <w:t>a. &gt; 2.200 persoane  - 20 p</w:t>
            </w:r>
          </w:p>
          <w:p>
            <w:pPr>
              <w:spacing w:line="360" w:lineRule="auto"/>
              <w:ind w:left="0" w:right="0" w:firstLine="493"/>
            </w:pPr>
            <w:r>
              <w:rPr>
                <w:rFonts w:ascii="Cambria" w:hAnsi="Cambria"/>
                <w:b w:val="false"/>
                <w:color w:val="58400C"/>
                <w:sz w:val="24"/>
                <w:lang w:val="ro"/>
              </w:rPr>
              <w:t>b. 1.600 – 2.199 persoane - 15 p</w:t>
            </w:r>
          </w:p>
          <w:p>
            <w:pPr>
              <w:spacing w:line="360" w:lineRule="auto"/>
              <w:ind w:left="0" w:right="0" w:firstLine="493"/>
            </w:pPr>
            <w:r>
              <w:rPr>
                <w:rFonts w:ascii="Cambria" w:hAnsi="Cambria"/>
                <w:b w:val="false"/>
                <w:color w:val="58400C"/>
                <w:sz w:val="24"/>
                <w:lang w:val="ro"/>
              </w:rPr>
              <w:t>c. &lt;1600 persoane - 10 p</w:t>
            </w:r>
          </w:p>
          <w:p>
            <w:r>
              <w:rPr>
                <w:rFonts w:ascii="Cambria" w:hAnsi="Cambria"/>
                <w:b w:val="false"/>
                <w:color w:val="58400C"/>
                <w:sz w:val="24"/>
              </w:rPr>
              <w:t> </w:t>
            </w:r>
          </w:p>
        </w:tc>
        <w:tc>
          <w:tcPr>
            <w:vAlign w:val="center"/>
          </w:tcPr>
          <w:p>
            <w:pPr>
              <w:keepNext/>
              <w:jc w:val="center"/>
            </w:pPr>
            <w:r>
              <w:rPr>
                <w:rFonts w:ascii="Cambria" w:hAnsi="Cambria"/>
                <w:b w:val="false"/>
                <w:sz w:val="24"/>
              </w:rPr>
              <w:t>20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lang w:val="ro"/>
              </w:rPr>
              <w:t>Se verifică în Hotărârea CL/ Hotărârea AGA, datele INS actualizate, justificarea în cererea de finanțare, </w:t>
            </w:r>
            <w:r>
              <w:rPr>
                <w:rFonts w:ascii="Cambria Italic" w:hAnsi="Cambria Italic"/>
                <w:b w:val="false"/>
                <w:i/>
                <w:sz w:val="24"/>
                <w:lang w:val="ro"/>
              </w:rPr>
              <w:t>SF/MJ,</w:t>
            </w:r>
            <w:r>
              <w:rPr>
                <w:rFonts w:ascii="Cambria Italic" w:hAnsi="Cambria Italic"/>
                <w:b w:val="false"/>
                <w:i/>
                <w:sz w:val="24"/>
                <w:lang w:val="ro"/>
              </w:rPr>
              <w:t> dacă proiectul deservește un număr semnificativ de beneficiari din comunitatea locală. </w:t>
            </w:r>
          </w:p>
          <w:p>
            <w:pPr>
              <w:spacing w:line="360" w:lineRule="auto"/>
              <w:ind w:left="0" w:right="0" w:firstLine="493"/>
            </w:pPr>
            <w:r>
              <w:rPr>
                <w:rFonts w:ascii="Cambria Italic" w:hAnsi="Cambria Italic"/>
                <w:b w:val="false"/>
                <w:i/>
                <w:sz w:val="24"/>
              </w:rPr>
              <w:t>Documente obligatorii:  </w:t>
            </w:r>
            <w:r>
              <w:rPr>
                <w:rFonts w:ascii="Cambria Italic" w:hAnsi="Cambria Italic"/>
                <w:b w:val="false"/>
                <w:i/>
                <w:sz w:val="24"/>
              </w:rPr>
              <w:t>Cererea de finanțare,  </w:t>
            </w:r>
            <w:r>
              <w:rPr>
                <w:rFonts w:ascii="Cambria Italic" w:hAnsi="Cambria Italic"/>
                <w:b w:val="false"/>
                <w:i/>
                <w:sz w:val="24"/>
                <w:lang w:val="it"/>
              </w:rPr>
              <w:t>Studiul de fezabilitate / DALI / Memoriu justificativ, </w:t>
            </w:r>
            <w:r>
              <w:rPr>
                <w:rFonts w:ascii="Cambria Italic" w:hAnsi="Cambria Italic"/>
                <w:b w:val="false"/>
                <w:i/>
                <w:sz w:val="24"/>
              </w:rPr>
              <w:t>Date statistice privind populația deservită (după caz).</w:t>
            </w:r>
          </w:p>
        </w:tc>
      </w:tr>
      <w:tr>
        <w:trPr>
          <w:trHeight w:val="360" w:hRule="atLeast"/>
        </w:trPr>
        <w:tc>
          <w:tcPr>
            <w:gridSpan w:val="5"/>
            <w:vAlign w:val="center"/>
          </w:tcPr>
          <w:p>
            <w:r>
              <w:rPr>
                <w:rFonts w:ascii="Cambria" w:hAnsi="Cambria"/>
                <w:b w:val="false"/>
                <w:sz w:val="24"/>
              </w:rPr>
              <w:t> </w:t>
            </w:r>
          </w:p>
        </w:tc>
      </w:tr>
      <w:tr>
        <w:trPr>
          <w:trHeight w:val="540" w:hRule="atLeast"/>
        </w:trPr>
        <w:tc>
          <w:tcPr>
            <w:gridSpan w:val="2"/>
            <w:shd w:val="clear" w:color="auto" w:fill="CCE1DB"/>
            <w:vAlign w:val="center"/>
          </w:tcPr>
          <w:p>
            <w:r>
              <w:rPr>
                <w:rFonts w:ascii="Cambria" w:hAnsi="Cambria"/>
                <w:b w:val="false"/>
                <w:color w:val="014935"/>
                <w:sz w:val="24"/>
              </w:rPr>
              <w:t>4</w:t>
            </w:r>
            <w:r>
              <w:rPr>
                <w:rFonts w:ascii="Cambria" w:hAnsi="Cambria"/>
                <w:b w:val="false"/>
                <w:color w:val="014935"/>
                <w:sz w:val="24"/>
              </w:rPr>
              <w:t>   </w:t>
            </w:r>
            <w:r>
              <w:rPr>
                <w:rFonts w:ascii="Cambria Bold" w:hAnsi="Cambria Bold"/>
                <w:b/>
                <w:color w:val="014935"/>
                <w:sz w:val="24"/>
              </w:rPr>
              <w:t>Proiecte care cuprind achizitii si dotari cu echipamente care respecta conditiile de mediu</w:t>
            </w:r>
          </w:p>
        </w:tc>
        <w:tc>
          <w:tcPr>
            <w:shd w:val="clear" w:color="auto" w:fill="CCE1DB"/>
            <w:vAlign w:val="center"/>
          </w:tcPr>
          <w:p>
            <w:pPr>
              <w:spacing w:line="360" w:lineRule="auto"/>
              <w:ind w:left="0" w:right="0" w:firstLine="493"/>
            </w:pPr>
            <w:r>
              <w:rPr>
                <w:rFonts w:ascii="Cambria Bold" w:hAnsi="Cambria Bold"/>
                <w:b/>
                <w:color w:val="014935"/>
                <w:sz w:val="24"/>
              </w:rPr>
              <w:t>10</w:t>
            </w:r>
          </w:p>
        </w:tc>
        <w:tc>
          <w:tcPr>
            <w:shd w:val="clear" w:color="auto" w:fill="CCE1DB"/>
            <w:vAlign w:val="center"/>
          </w:tcPr>
          <w:p/>
        </w:tc>
        <w:tc>
          <w:tcPr>
            <w:shd w:val="clear" w:color="auto" w:fill="CCE1DB"/>
            <w:vAlign w:val="center"/>
          </w:tcPr>
          <w:p/>
        </w:tc>
      </w:tr>
      <w:tr>
        <w:trPr/>
        <w:tc>
          <w:tcPr>
            <w:shd w:val="clear" w:color="auto" w:fill="F8ECD2"/>
            <w:vAlign w:val="center"/>
          </w:tcPr>
          <w:p>
            <w:r>
              <w:rPr>
                <w:rFonts w:ascii="Cambria" w:hAnsi="Cambria"/>
                <w:b w:val="false"/>
                <w:color w:val="58400C"/>
                <w:sz w:val="24"/>
              </w:rPr>
              <w:t>C.S.4.1</w:t>
            </w:r>
          </w:p>
        </w:tc>
        <w:tc>
          <w:tcPr>
            <w:shd w:val="clear" w:color="auto" w:fill="F8ECD2"/>
            <w:vAlign w:val="center"/>
          </w:tcPr>
          <w:p>
            <w:pPr>
              <w:spacing w:line="360" w:lineRule="auto"/>
              <w:ind w:left="0" w:right="0" w:firstLine="493"/>
            </w:pPr>
            <w:r>
              <w:rPr>
                <w:rFonts w:ascii="Cambria" w:hAnsi="Cambria"/>
                <w:b w:val="false"/>
                <w:color w:val="58400C"/>
                <w:sz w:val="24"/>
              </w:rPr>
              <w:t>Se punctează investițiile care integrează soluții eficiente energetic (clasa A, NZEB etc.), implementează soluțiii sustenabile, prietenoase cu mediu, utilizează materiale sustenabile/ reciclabile/ prietenoase cu mediu.</w:t>
            </w:r>
          </w:p>
        </w:tc>
        <w:tc>
          <w:tcPr>
            <w:vAlign w:val="center"/>
          </w:tcPr>
          <w:p>
            <w:pPr>
              <w:keepNext/>
              <w:jc w:val="center"/>
            </w:pPr>
            <w:r>
              <w:rPr>
                <w:rFonts w:ascii="Cambria" w:hAnsi="Cambria"/>
                <w:b w:val="false"/>
                <w:sz w:val="24"/>
              </w:rPr>
              <w:t>10</w:t>
            </w: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Italic" w:hAnsi="Cambria Italic"/>
                <w:b w:val="false"/>
                <w:i/>
                <w:sz w:val="24"/>
                <w:lang w:val="ro"/>
              </w:rPr>
              <w:t>Se verifică în Memoriul justificativ/ Studiu de  fezabilitate, fișe tehnice/ Memoriu tehnic/ declarații furnizor, dacă proiectul </w:t>
            </w:r>
            <w:r>
              <w:rPr>
                <w:rFonts w:ascii="Cambria Italic" w:hAnsi="Cambria Italic"/>
                <w:b w:val="false"/>
                <w:i/>
                <w:sz w:val="24"/>
                <w:lang w:val="it"/>
              </w:rPr>
              <w:t>prevede: echipamente eficiente energetic, soluții tehnologice prietenoase cu mediul, utilizarea energiei regenerabile sau reducerea consumului de energie, echipamente sau dotări care respectă cerințele de mediu, care </w:t>
            </w:r>
            <w:r>
              <w:rPr>
                <w:rFonts w:ascii="Cambria Italic" w:hAnsi="Cambria Italic"/>
                <w:b w:val="false"/>
                <w:i/>
                <w:sz w:val="24"/>
                <w:lang w:val="it"/>
              </w:rPr>
              <w:t>contribuie la protecția mediului sau la eficiența energetică.</w:t>
            </w:r>
          </w:p>
          <w:p>
            <w:pPr>
              <w:spacing w:line="360" w:lineRule="auto"/>
              <w:ind w:left="0" w:right="0" w:firstLine="493"/>
            </w:pPr>
            <w:r>
              <w:rPr>
                <w:rFonts w:ascii="Cambria Italic" w:hAnsi="Cambria Italic"/>
                <w:b w:val="false"/>
                <w:i/>
                <w:sz w:val="24"/>
              </w:rPr>
              <w:t>Documente obligatorii:  </w:t>
            </w:r>
            <w:r>
              <w:rPr>
                <w:rFonts w:ascii="Cambria Italic" w:hAnsi="Cambria Italic"/>
                <w:b w:val="false"/>
                <w:i/>
                <w:sz w:val="24"/>
              </w:rPr>
              <w:t>Cererea de finanțare,  </w:t>
            </w:r>
            <w:r>
              <w:rPr>
                <w:rFonts w:ascii="Cambria Italic" w:hAnsi="Cambria Italic"/>
                <w:b w:val="false"/>
                <w:i/>
                <w:sz w:val="24"/>
                <w:lang w:val="it"/>
              </w:rPr>
              <w:t>Studiul de fezabilitate / DALI / Memoriu justificativ, </w:t>
            </w:r>
            <w:r>
              <w:rPr>
                <w:rFonts w:ascii="Cambria Italic" w:hAnsi="Cambria Italic"/>
                <w:b w:val="false"/>
                <w:i/>
                <w:sz w:val="24"/>
              </w:rPr>
              <w:t>Specificații tehnice ale echipamentelor,  </w:t>
            </w:r>
            <w:r>
              <w:rPr>
                <w:rFonts w:ascii="Cambria Italic" w:hAnsi="Cambria Italic"/>
                <w:b w:val="false"/>
                <w:i/>
                <w:sz w:val="24"/>
                <w:lang w:val="it"/>
              </w:rPr>
              <w:t>Avize sau acorduri de mediu (după caz).</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tc>
        <w:tc>
          <w:tcPr>
            <w:shd w:val="clear" w:color="auto" w:fill="F8ECD2"/>
            <w:vAlign w:val="center"/>
          </w:tcPr>
          <w:p>
            <w:r>
              <w:rPr>
                <w:rFonts w:ascii="Cambria" w:hAnsi="Cambria"/>
                <w:b w:val="false"/>
                <w:color w:val="58400C"/>
                <w:sz w:val="24"/>
              </w:rPr>
              <w:t>Punctaj Maxim=100 puncte; Punctaj minim pentru selectie=70 puncte </w:t>
            </w:r>
          </w:p>
        </w:tc>
        <w:tc>
          <w:tcPr>
            <w:vAlign w:val="center"/>
          </w:tcPr>
          <w:p/>
        </w:tc>
        <w:tc>
          <w:tcPr>
            <w:vAlign w:val="center"/>
          </w:tcPr>
          <w:p/>
        </w:tc>
        <w:tc>
          <w:tcPr>
            <w:vAlign w:val="center"/>
          </w:tcPr>
          <w:p/>
        </w:tc>
      </w:tr>
      <w:tr>
        <w:trPr/>
        <w:tc>
          <w:tcPr>
            <w:gridSpan w:val="5"/>
            <w:shd w:val="clear" w:color="auto" w:fill="DDDDDD"/>
            <w:vAlign w:val="center"/>
          </w:tcPr>
          <w:p>
            <w:r>
              <w:rPr>
                <w:rFonts w:ascii="Cambria" w:hAnsi="Cambria"/>
                <w:b w:val="false"/>
                <w:sz w:val="24"/>
              </w:rPr>
              <w:t>Punctaj Maxim = 100 puncte; Punctaj minim pentru selectie=70 puncte; Punctajul obtinut se calculeaza prin insumarea punctelor obtinute la criteriilor prezentate. </w:t>
            </w:r>
          </w:p>
        </w:tc>
      </w:tr>
      <w:tr>
        <w:trPr>
          <w:trHeight w:val="360" w:hRule="atLeast"/>
        </w:trPr>
        <w:tc>
          <w:tcPr>
            <w:gridSpan w:val="5"/>
            <w:vAlign w:val="center"/>
          </w:tcPr>
          <w:p>
            <w:r>
              <w:rPr>
                <w:rFonts w:ascii="Cambria" w:hAnsi="Cambria"/>
                <w:b w:val="false"/>
                <w:sz w:val="24"/>
              </w:rPr>
              <w:t> </w:t>
            </w:r>
          </w:p>
        </w:tc>
      </w:tr>
      <w:tr>
        <w:trPr>
          <w:trHeight w:val="479" w:hRule="atLeast"/>
        </w:trPr>
        <w:tc>
          <w:tcPr>
            <w:gridSpan w:val="2"/>
            <w:shd w:val="clear" w:color="auto" w:fill="B3C6D9"/>
            <w:vAlign w:val="center"/>
          </w:tcPr>
          <w:p>
            <w:r>
              <w:rPr>
                <w:rFonts w:ascii="Cambria" w:hAnsi="Cambria"/>
                <w:b w:val="false"/>
                <w:sz w:val="24"/>
              </w:rPr>
              <w:t>PRAG DE CALITATE</w:t>
            </w:r>
          </w:p>
        </w:tc>
        <w:tc>
          <w:tcPr>
            <w:gridSpan w:val="3"/>
            <w:shd w:val="clear" w:color="auto" w:fill="B3C6D9"/>
            <w:vAlign w:val="center"/>
          </w:tcPr>
          <w:p/>
        </w:tc>
      </w:tr>
      <w:tr>
        <w:trPr>
          <w:trHeight w:val="479" w:hRule="atLeast"/>
        </w:trPr>
        <w:tc>
          <w:tcPr>
            <w:gridSpan w:val="2"/>
            <w:shd w:val="clear" w:color="auto" w:fill="B3C6D9"/>
            <w:vAlign w:val="center"/>
          </w:tcPr>
          <w:p>
            <w:r>
              <w:rPr>
                <w:rFonts w:ascii="Cambria" w:hAnsi="Cambria"/>
                <w:b w:val="false"/>
                <w:sz w:val="24"/>
              </w:rPr>
              <w:t>TOTAL PUNCTAJ OBȚINUT</w:t>
            </w:r>
          </w:p>
        </w:tc>
        <w:tc>
          <w:tcPr>
            <w:gridSpan w:val="3"/>
            <w:shd w:val="clear" w:color="auto" w:fill="B3C6D9"/>
            <w:vAlign w:val="center"/>
          </w:tcP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pPr>
        <w:spacing w:line="264" w:lineRule="auto"/>
        <w:ind w:left="0" w:right="0" w:firstLine="0"/>
      </w:pPr>
      <w:r>
        <w:rPr>
          <w:rFonts w:ascii="Cambria" w:hAnsi="Cambria"/>
          <w:b w:val="false"/>
          <w:sz w:val="24"/>
        </w:rPr>
        <w:br/>
      </w:r>
      <w:r>
        <w:rPr>
          <w:rFonts w:ascii="Cambria Bold" w:hAnsi="Cambria Bold"/>
          <w:b/>
          <w:sz w:val="24"/>
        </w:rPr>
        <w:t>Justificarea criteriilor de departajare aplicate</w:t>
      </w:r>
      <w:r>
        <w:rPr>
          <w:rFonts w:ascii="Cambria" w:hAnsi="Cambria"/>
          <w:b w:val="false"/>
          <w:sz w:val="24"/>
        </w:rPr>
        <w:t>  (dacă este cazul)</w:t>
      </w:r>
    </w:p>
    <w:tbl>
      <w:tblPr>
        <w:tblStyle w:val="TableGrid"/>
        <w:tblW w:w="5000" w:type="pct"/>
        <w:tblCellMar>
          <w:top w:w="45" w:type="dxa"/>
          <w:left w:w="45" w:type="dxa"/>
          <w:bottom w:w="45" w:type="dxa"/>
          <w:right w:w="45" w:type="dxa"/>
        </w:tblCellMar>
      </w:tblPr>
      <w:tblGrid>
        <w:gridCol/>
        <w:gridCol/>
        <w:gridCol/>
        <w:gridCol/>
        <w:gridCol/>
      </w:tblGrid>
      <w:tr>
        <w:trPr/>
        <w:tc>
          <w:tcPr>
            <w:tcW w:w="400" w:type="pct"/>
            <w:shd w:val="clear" w:color="auto" w:fill="015840"/>
            <w:vAlign w:val="center"/>
          </w:tcPr>
          <w:p>
            <w:r>
              <w:rPr>
                <w:rFonts w:ascii="Cambria Bold" w:hAnsi="Cambria Bold"/>
                <w:b/>
                <w:color w:val="FFFFFF"/>
                <w:sz w:val="24"/>
              </w:rPr>
              <w:t>Nr.</w:t>
            </w:r>
            <w:r>
              <w:rPr>
                <w:rFonts w:ascii="Cambria Bold" w:hAnsi="Cambria Bold"/>
                <w:b/>
                <w:color w:val="FFFFFF"/>
                <w:sz w:val="24"/>
              </w:rPr>
              <w:br/>
            </w:r>
            <w:r>
              <w:rPr>
                <w:rFonts w:ascii="Cambria Bold" w:hAnsi="Cambria Bold"/>
                <w:b/>
                <w:color w:val="FFFFFF"/>
                <w:sz w:val="24"/>
              </w:rPr>
              <w:t>crt.</w:t>
            </w:r>
          </w:p>
        </w:tc>
        <w:tc>
          <w:tcPr>
            <w:tcW w:w="1500" w:type="pct"/>
            <w:shd w:val="clear" w:color="auto" w:fill="015840"/>
            <w:vAlign w:val="center"/>
          </w:tcPr>
          <w:p>
            <w:r>
              <w:rPr>
                <w:rFonts w:ascii="Cambria Bold" w:hAnsi="Cambria Bold"/>
                <w:b/>
                <w:color w:val="FFFFFF"/>
                <w:sz w:val="24"/>
              </w:rPr>
              <w:t>Criterii de departajare</w:t>
            </w:r>
          </w:p>
        </w:tc>
        <w:tc>
          <w:tcPr>
            <w:tcW w:w="750" w:type="pct"/>
            <w:shd w:val="clear" w:color="auto" w:fill="015840"/>
            <w:vAlign w:val="center"/>
          </w:tcPr>
          <w:p>
            <w:pPr>
              <w:keepNext/>
              <w:jc w:val="center"/>
            </w:pPr>
            <w:r>
              <w:rPr>
                <w:rFonts w:ascii="Cambria Bold" w:hAnsi="Cambria Bold"/>
                <w:b/>
                <w:color w:val="FFFFFF"/>
                <w:sz w:val="24"/>
              </w:rPr>
              <w:t>Punctaj</w:t>
            </w:r>
          </w:p>
        </w:tc>
        <w:tc>
          <w:tcPr>
            <w:tcW w:w="750" w:type="pct"/>
            <w:shd w:val="clear" w:color="auto" w:fill="015840"/>
            <w:vAlign w:val="center"/>
          </w:tcPr>
          <w:p>
            <w:pPr>
              <w:keepNext/>
              <w:jc w:val="center"/>
            </w:pPr>
            <w:r>
              <w:rPr>
                <w:rFonts w:ascii="Cambria Bold" w:hAnsi="Cambria Bold"/>
                <w:b/>
                <w:color w:val="FFFFFF"/>
                <w:sz w:val="24"/>
              </w:rPr>
              <w:t>Punctaj</w:t>
            </w:r>
            <w:r>
              <w:rPr>
                <w:rFonts w:ascii="Cambria Bold" w:hAnsi="Cambria Bold"/>
                <w:b/>
                <w:color w:val="FFFFFF"/>
                <w:sz w:val="24"/>
              </w:rPr>
              <w:br/>
            </w:r>
            <w:r>
              <w:rPr>
                <w:rFonts w:ascii="Cambria Bold" w:hAnsi="Cambria Bold"/>
                <w:b/>
                <w:color w:val="FFFFFF"/>
                <w:sz w:val="24"/>
              </w:rPr>
              <w:t>obținut</w:t>
            </w:r>
          </w:p>
        </w:tc>
        <w:tc>
          <w:tcPr>
            <w:shd w:val="clear" w:color="auto" w:fill="015840"/>
            <w:vAlign w:val="center"/>
          </w:tcPr>
          <w:p>
            <w:pPr>
              <w:keepNext/>
              <w:jc w:val="center"/>
            </w:pPr>
            <w:r>
              <w:rPr>
                <w:rFonts w:ascii="Cambria Bold" w:hAnsi="Cambria Bold"/>
                <w:b/>
                <w:color w:val="FFFFFF"/>
                <w:sz w:val="24"/>
              </w:rPr>
              <w:t>Justificare</w:t>
            </w:r>
          </w:p>
        </w:tc>
      </w:tr>
      <w:tr>
        <w:trPr>
          <w:trHeight w:val="450" w:hRule="atLeast"/>
        </w:trPr>
        <w:tc>
          <w:tcPr>
            <w:gridSpan w:val="5"/>
            <w:shd w:val="clear" w:color="auto" w:fill="757575"/>
            <w:vAlign w:val="center"/>
          </w:tcPr>
          <w:p>
            <w:pPr>
              <w:spacing w:line="240" w:lineRule="auto"/>
              <w:ind w:left="197" w:right="197" w:firstLine="493"/>
              <w:jc w:val="center"/>
            </w:pPr>
            <w:r>
              <w:rPr>
                <w:rFonts w:ascii="Cambria" w:hAnsi="Cambria"/>
                <w:b w:val="false"/>
                <w:color w:val="FFFFFF"/>
                <w:sz w:val="24"/>
              </w:rPr>
              <w:t>Pentru fiecare criteriu de departajare este necesară justificarea acordării punctajului</w:t>
            </w:r>
          </w:p>
        </w:tc>
      </w:tr>
      <w:tr>
        <w:trPr/>
        <w:tc>
          <w:tcPr>
            <w:shd w:val="clear" w:color="auto" w:fill="F8ECD2"/>
            <w:vAlign w:val="center"/>
          </w:tcPr>
          <w:p>
            <w:r>
              <w:rPr>
                <w:rFonts w:ascii="Cambria" w:hAnsi="Cambria"/>
                <w:b w:val="false"/>
                <w:color w:val="58400C"/>
                <w:sz w:val="24"/>
              </w:rPr>
              <w:t>CD 1</w:t>
            </w:r>
          </w:p>
        </w:tc>
        <w:tc>
          <w:tcPr>
            <w:shd w:val="clear" w:color="auto" w:fill="F8ECD2"/>
            <w:vAlign w:val="center"/>
          </w:tcPr>
          <w:p>
            <w:pPr>
              <w:spacing w:line="360" w:lineRule="auto"/>
              <w:ind w:left="0" w:right="0" w:firstLine="493"/>
            </w:pPr>
            <w:r>
              <w:rPr>
                <w:rFonts w:ascii="Cambria" w:hAnsi="Cambria"/>
                <w:b w:val="false"/>
                <w:color w:val="58400C"/>
                <w:sz w:val="24"/>
              </w:rPr>
              <w:t>Proiectul cu cea mai mare valoare a impactului in comunitate raportat la numarul de beneficiari </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În situația în care două sau mai multe proiecte obțin același punctaj total în urma aplicării criteriilor de selecție, departajarea acestora se realizează prin aplicarea criteriului de departajare CD 1. Expertul verifica numărul total de beneficiari direcți ai investiției mentionati in CF, SF/MJ/DALI, precum si celelalte documente ale proiectului care certifica numărul total de beneficiari, dupa caz.  </w:t>
            </w:r>
            <w:r>
              <w:rPr>
                <w:rFonts w:ascii="Cambria" w:hAnsi="Cambria"/>
                <w:b w:val="false"/>
                <w:sz w:val="24"/>
              </w:rPr>
              <w:t>Numărul beneficiarilor reprezintă numărul persoanelor din comunitate care vor utiliza direct serviciile, infrastructura sau facilitățile create sau modernizate prin proiect. Pentru proiectele care vizează servicii publice locale sau infrastructură comunitară, numărul beneficiarilor este determinat astfel:</w:t>
            </w:r>
          </w:p>
          <w:p>
            <w:pPr>
              <w:spacing w:line="360" w:lineRule="auto"/>
              <w:ind w:left="0" w:right="0" w:firstLine="493"/>
            </w:pPr>
            <w:r>
              <w:rPr>
                <w:rFonts w:ascii="Cambria" w:hAnsi="Cambria"/>
                <w:b w:val="false"/>
                <w:sz w:val="24"/>
                <w:lang w:val="ro"/>
              </w:rPr>
              <w:t>-                 </w:t>
            </w:r>
            <w:r>
              <w:rPr>
                <w:rFonts w:ascii="Cambria" w:hAnsi="Cambria"/>
                <w:b w:val="false"/>
                <w:sz w:val="24"/>
                <w:lang w:val="ro"/>
              </w:rPr>
              <w:t>pentru investiții de interes public general (ex. centre comunitare, institutii publice, locuri de joacă, terenuri sportive, infrastructură socială, culturală sau recreativă) – beneficiarii sunt considerați populația totală a UAT-ului în care se implementează proiectul;</w:t>
            </w:r>
          </w:p>
          <w:p>
            <w:pPr>
              <w:spacing w:line="360" w:lineRule="auto"/>
              <w:ind w:left="0" w:right="0" w:firstLine="493"/>
            </w:pPr>
            <w:r>
              <w:rPr>
                <w:rFonts w:ascii="Cambria" w:hAnsi="Cambria"/>
                <w:b w:val="false"/>
                <w:sz w:val="24"/>
                <w:lang w:val="ro"/>
              </w:rPr>
              <w:t>-                 </w:t>
            </w:r>
            <w:r>
              <w:rPr>
                <w:rFonts w:ascii="Cambria" w:hAnsi="Cambria"/>
                <w:b w:val="false"/>
                <w:sz w:val="24"/>
                <w:lang w:val="ro"/>
              </w:rPr>
              <w:t>pentru investiții care deservesc mai multe localități sau proiecte realizate în parteneriat – beneficiarii reprezintă populația cumulată a UAT-urilor deservite de investiție;</w:t>
            </w:r>
          </w:p>
          <w:p>
            <w:pPr>
              <w:spacing w:line="360" w:lineRule="auto"/>
              <w:ind w:left="0" w:right="0" w:firstLine="493"/>
            </w:pPr>
            <w:r>
              <w:rPr>
                <w:rFonts w:ascii="Cambria" w:hAnsi="Cambria"/>
                <w:b w:val="false"/>
                <w:sz w:val="24"/>
                <w:lang w:val="ro"/>
              </w:rPr>
              <w:t>-                 </w:t>
            </w:r>
            <w:r>
              <w:rPr>
                <w:rFonts w:ascii="Cambria" w:hAnsi="Cambria"/>
                <w:b w:val="false"/>
                <w:sz w:val="24"/>
                <w:lang w:val="ro"/>
              </w:rPr>
              <w:t>pentru servicii specializate sau facilități cu utilizare limitată – beneficiarii sunt estimați pe baza capacității serviciului și a estimărilor din documentația tehnică.</w:t>
            </w:r>
          </w:p>
          <w:p>
            <w:pPr>
              <w:spacing w:line="360" w:lineRule="auto"/>
              <w:ind w:left="0" w:right="0" w:firstLine="493"/>
            </w:pPr>
            <w:r>
              <w:rPr>
                <w:rFonts w:ascii="Cambria" w:hAnsi="Cambria"/>
                <w:b w:val="false"/>
                <w:sz w:val="24"/>
                <w:lang w:val="ro"/>
              </w:rPr>
              <w:t>Proiectul care indică cel mai mare număr de beneficiari direcți va avea prioritate la finanțare.</w:t>
            </w:r>
          </w:p>
          <w:p>
            <w:pPr>
              <w:spacing w:line="360" w:lineRule="auto"/>
              <w:ind w:left="0" w:right="0" w:firstLine="493"/>
            </w:pPr>
            <w:r>
              <w:rPr>
                <w:rFonts w:ascii="Cambria" w:hAnsi="Cambria"/>
                <w:b w:val="false"/>
                <w:sz w:val="24"/>
              </w:rPr>
              <w:t>Numărul beneficiarilor luați în calcul pentru departajare trebuie să fie justificat în mod realist și verificabil prin documente oficiale. În cazul în care evaluatorul constată supraestimarea indicatorului, acesta va fi recalculat pe baza datelor statistice oficiale.</w:t>
            </w:r>
          </w:p>
        </w:tc>
      </w:tr>
      <w:tr>
        <w:trPr>
          <w:trHeight w:val="360" w:hRule="atLeast"/>
        </w:trPr>
        <w:tc>
          <w:tcPr>
            <w:gridSpan w:val="5"/>
            <w:vAlign w:val="center"/>
          </w:tcPr>
          <w:p>
            <w:r>
              <w:rPr>
                <w:rFonts w:ascii="Cambria" w:hAnsi="Cambria"/>
                <w:b w:val="false"/>
                <w:sz w:val="24"/>
              </w:rPr>
              <w:t> </w:t>
            </w:r>
          </w:p>
        </w:tc>
      </w:tr>
      <w:tr>
        <w:trPr/>
        <w:tc>
          <w:tcPr>
            <w:shd w:val="clear" w:color="auto" w:fill="F8ECD2"/>
            <w:vAlign w:val="center"/>
          </w:tcPr>
          <w:p>
            <w:r>
              <w:rPr>
                <w:rFonts w:ascii="Cambria" w:hAnsi="Cambria"/>
                <w:b w:val="false"/>
                <w:color w:val="58400C"/>
                <w:sz w:val="24"/>
              </w:rPr>
              <w:t>CD 2</w:t>
            </w:r>
          </w:p>
        </w:tc>
        <w:tc>
          <w:tcPr>
            <w:shd w:val="clear" w:color="auto" w:fill="F8ECD2"/>
            <w:vAlign w:val="center"/>
          </w:tcPr>
          <w:p>
            <w:r>
              <w:rPr>
                <w:rFonts w:ascii="Cambria" w:hAnsi="Cambria"/>
                <w:b w:val="false"/>
                <w:color w:val="58400C"/>
                <w:sz w:val="24"/>
              </w:rPr>
              <w:t>Proiecte care propun investitii complexe, respectiv investitii cu lucrari C+M</w:t>
            </w:r>
          </w:p>
        </w:tc>
        <w:tc>
          <w:tcPr>
            <w:vAlign w:val="center"/>
          </w:tcPr>
          <w:p/>
        </w:tc>
        <w:tc>
          <w:tcPr>
            <w:vAlign w:val="center"/>
          </w:tcPr>
          <w:p/>
        </w:tc>
        <w:tc>
          <w:tcPr>
            <w:vAlign w:val="center"/>
          </w:tcPr>
          <w:p/>
        </w:tc>
      </w:tr>
      <w:tr>
        <w:trPr/>
        <w:tc>
          <w:tcPr>
            <w:gridSpan w:val="5"/>
            <w:shd w:val="clear" w:color="auto" w:fill="DDDDDD"/>
            <w:vAlign w:val="center"/>
          </w:tcPr>
          <w:p>
            <w:pPr>
              <w:spacing w:line="360" w:lineRule="auto"/>
              <w:ind w:left="0" w:right="0" w:firstLine="493"/>
            </w:pPr>
            <w:r>
              <w:rPr>
                <w:rFonts w:ascii="Cambria" w:hAnsi="Cambria"/>
                <w:b w:val="false"/>
                <w:sz w:val="24"/>
                <w:lang w:val="ro"/>
              </w:rPr>
              <w:t>În cazul în care două sau mai multe proiecte obțin același punctaj total în urma aplicării criteriilor de selecție si nu au putut fi departajate dupa aplicarea  criteriului de departajare CD 1, se va aplica următorul criteriu de  departajare - CD 2, respectiv departajarea se realizează în funcție de tipul investitiei pe care o propune proiectul.</w:t>
            </w:r>
            <w:r>
              <w:rPr>
                <w:rFonts w:ascii="Cambria" w:hAnsi="Cambria"/>
                <w:b w:val="false"/>
                <w:sz w:val="24"/>
                <w:lang w:val="ro"/>
              </w:rPr>
              <w:t>  </w:t>
            </w:r>
            <w:r>
              <w:rPr>
                <w:rFonts w:ascii="Cambria" w:hAnsi="Cambria"/>
                <w:b w:val="false"/>
                <w:sz w:val="24"/>
              </w:rPr>
              <w:t> Evaluatorul va verifica care din proiectele cu punctaj egal propun investitii complexe  cu lucrari de C+M, fiind selectate cele care propun investitii prioritizate conform Ghidului solicitantului.</w:t>
            </w:r>
          </w:p>
        </w:tc>
      </w:tr>
      <w:tr>
        <w:trPr>
          <w:trHeight w:val="360" w:hRule="atLeast"/>
        </w:trPr>
        <w:tc>
          <w:tcPr>
            <w:gridSpan w:val="5"/>
            <w:vAlign w:val="center"/>
          </w:tcPr>
          <w:p>
            <w:r>
              <w:rPr>
                <w:rFonts w:ascii="Cambria" w:hAnsi="Cambria"/>
                <w:b w:val="false"/>
                <w:sz w:val="24"/>
              </w:rPr>
              <w:t> </w:t>
            </w:r>
          </w:p>
        </w:tc>
      </w:tr>
    </w:tbl>
    <w:p>
      <w:pPr>
        <w:spacing w:line="264" w:lineRule="auto"/>
        <w:ind w:left="0" w:right="0" w:firstLine="0"/>
      </w:pPr>
      <w:r>
        <w:rPr>
          <w:rFonts w:ascii="Cambria" w:hAnsi="Cambria"/>
          <w:b w:val="false"/>
          <w:sz w:val="24"/>
        </w:rPr>
        <w:br/>
      </w:r>
      <w:r>
        <w:rPr>
          <w:rFonts w:ascii="Cambria Bold" w:hAnsi="Cambria Bold"/>
          <w:b/>
          <w:sz w:val="24"/>
        </w:rPr>
        <w:t>Observații</w:t>
      </w:r>
      <w:r>
        <w:rPr>
          <w:rFonts w:ascii="Cambria" w:hAnsi="Cambria"/>
          <w:b w:val="false"/>
          <w:sz w:val="24"/>
        </w:rPr>
        <w:t>  (opțional)</w:t>
      </w:r>
    </w:p>
    <w:tbl>
      <w:tblPr>
        <w:tblStyle w:val="TableGrid"/>
        <w:tblW w:w="5000" w:type="pct"/>
        <w:tblCellMar>
          <w:top w:w="45" w:type="dxa"/>
          <w:left w:w="45" w:type="dxa"/>
          <w:bottom w:w="45" w:type="dxa"/>
          <w:right w:w="45" w:type="dxa"/>
        </w:tblCellMar>
      </w:tblPr>
      <w:tblGrid>
        <w:gridCol/>
      </w:tblGrid>
      <w:tr>
        <w:trPr>
          <w:trHeight w:val="540" w:hRule="atLeast"/>
        </w:trPr>
        <w:tc>
          <w:tcPr>
            <w:vAlign w:val="center"/>
          </w:tcPr>
          <w:p/>
        </w:tc>
      </w:tr>
    </w:tbl>
    <w:p/>
    <w:tbl>
      <w:tblPr>
        <w:tblStyle w:val="TableGrid"/>
        <w:tblW w:w="5000" w:type="pct"/>
        <w:tblBorders>
          <w:top w:val="none"/>
          <w:left w:val="none"/>
          <w:bottom w:val="none"/>
          <w:right w:val="none"/>
          <w:insideH w:val="none"/>
          <w:insideV w:val="none"/>
        </w:tblBorders>
        <w:tblCellMar>
          <w:top w:w="45" w:type="dxa"/>
          <w:left w:w="45" w:type="dxa"/>
          <w:bottom w:w="45" w:type="dxa"/>
          <w:right w:w="45" w:type="dxa"/>
        </w:tblCellMar>
      </w:tblPr>
      <w:tblGrid>
        <w:gridCol/>
        <w:gridCol/>
      </w:tblGrid>
      <w:tr>
        <w:trPr>
          <w:trHeight w:val="1080" w:hRule="atLeast"/>
        </w:trPr>
        <w:tc>
          <w:tcPr>
            <w:gridSpan w:val="2"/>
            <w:vAlign w:val="bottom"/>
          </w:tcPr>
          <w:p>
            <w:pPr>
              <w:keepNext/>
              <w:jc w:val="left"/>
            </w:pPr>
            <w:r>
              <w:rPr>
                <w:rFonts w:ascii="Cambria Bold" w:hAnsi="Cambria Bold"/>
                <w:b/>
                <w:sz w:val="24"/>
              </w:rPr>
              <w:t>Verificat,</w:t>
            </w:r>
          </w:p>
        </w:tc>
      </w:tr>
      <w:tr>
        <w:trPr>
          <w:trHeight w:val="479" w:hRule="atLeast"/>
        </w:trPr>
        <w:tc>
          <w:tcPr>
            <w:vAlign w:val="center"/>
          </w:tcPr>
          <w:p>
            <w:pPr>
              <w:keepNext/>
              <w:jc w:val="left"/>
            </w:pPr>
            <w:r>
              <w:rPr>
                <w:rFonts w:ascii="Cambria Bold" w:hAnsi="Cambria Bold"/>
                <w:b/>
                <w:sz w:val="24"/>
              </w:rPr>
              <w:t>Evaluator 1 GAL _ _ _ _ _ _ _ _ _ _ _ _ _ _ _ _ _</w:t>
            </w:r>
          </w:p>
        </w:tc>
        <w:tc>
          <w:tcPr>
            <w:vAlign w:val="center"/>
          </w:tcPr>
          <w:p>
            <w:pPr>
              <w:keepNext/>
              <w:jc w:val="right"/>
            </w:pPr>
            <w:r>
              <w:rPr>
                <w:rFonts w:ascii="Cambria Bold" w:hAnsi="Cambria Bold"/>
                <w:b/>
                <w:sz w:val="24"/>
              </w:rPr>
              <w:t>Semnătura și data _ _ _ _ _ _ _ _ _ _ _ _ _ _ _ _ _</w:t>
            </w:r>
          </w:p>
        </w:tc>
      </w:tr>
      <w:tr>
        <w:trPr>
          <w:trHeight w:val="479" w:hRule="atLeast"/>
        </w:trPr>
        <w:tc>
          <w:tcPr>
            <w:vAlign w:val="center"/>
          </w:tcPr>
          <w:p>
            <w:pPr>
              <w:keepNext/>
              <w:jc w:val="left"/>
            </w:pPr>
            <w:r>
              <w:rPr>
                <w:rFonts w:ascii="Cambria Bold" w:hAnsi="Cambria Bold"/>
                <w:b/>
                <w:sz w:val="24"/>
              </w:rPr>
              <w:t>Evaluator 2 GAL _ _ _ _ _ _ _ _ _ _ _ _ _ _ _ _ _</w:t>
            </w:r>
          </w:p>
        </w:tc>
        <w:tc>
          <w:tcPr>
            <w:vAlign w:val="center"/>
          </w:tcPr>
          <w:p>
            <w:pPr>
              <w:keepNext/>
              <w:jc w:val="right"/>
            </w:pPr>
            <w:r>
              <w:rPr>
                <w:rFonts w:ascii="Cambria Bold" w:hAnsi="Cambria Bold"/>
                <w:b/>
                <w:sz w:val="24"/>
              </w:rPr>
              <w:t>Semnătura și data _ _ _ _ _ _ _ _ _ _ _ _ _ _ _ _ _</w:t>
            </w:r>
          </w:p>
        </w:tc>
      </w:tr>
    </w:tbl>
  </w:body>
</w:document>
</file>

<file path=word/styles.xml><?xml version="1.0" encoding="utf-8"?>
<w:styles xmlns:w="http://schemas.openxmlformats.org/wordprocessingml/2006/main">
  <w:style xmlns:w="http://schemas.openxmlformats.org/wordprocessingml/2006/main" w:type="table" w:styleId="TableGrid">
    <w:name w:val="Table Grid"/>
    <w:basedOn w:val="TableNormal"/>
    <w:pPr>
      <w:spacing w:after="0" w:line="240" w:lineRule="auto"/>
    </w:pPr>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&#65279;<?xml version="1.0" encoding="utf-8"?><Relationships xmlns="http://schemas.openxmlformats.org/package/2006/relationships"><Relationship Type="http://schemas.openxmlformats.org/officeDocument/2006/relationships/styles" Target="/word/styles.xml" Id="R89cbaf4c335a45ac" /></Relationships>
</file>